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BD" w:rsidRDefault="009A6CBD" w:rsidP="009A6CBD">
      <w:pPr>
        <w:spacing w:after="113"/>
        <w:jc w:val="both"/>
        <w:rPr>
          <w:rFonts w:cs="Arial"/>
          <w:b/>
          <w:color w:val="auto"/>
          <w:szCs w:val="24"/>
        </w:rPr>
      </w:pPr>
    </w:p>
    <w:p w:rsidR="009A6CBD" w:rsidRPr="00A457A2" w:rsidRDefault="009A6CBD" w:rsidP="009A6CBD">
      <w:pPr>
        <w:spacing w:after="113"/>
        <w:jc w:val="both"/>
        <w:rPr>
          <w:rFonts w:cs="Arial"/>
          <w:color w:val="auto"/>
          <w:szCs w:val="24"/>
        </w:rPr>
      </w:pPr>
      <w:r w:rsidRPr="00A457A2">
        <w:rPr>
          <w:rFonts w:cs="Arial"/>
          <w:b/>
          <w:color w:val="auto"/>
          <w:szCs w:val="24"/>
        </w:rPr>
        <w:t>Verhaltenskodex Bistum Aachen</w:t>
      </w:r>
    </w:p>
    <w:p w:rsidR="009A6CBD" w:rsidRPr="00A457A2" w:rsidRDefault="009A6CBD" w:rsidP="009A6CBD">
      <w:pPr>
        <w:spacing w:after="113"/>
        <w:jc w:val="both"/>
        <w:rPr>
          <w:rFonts w:cs="Arial"/>
          <w:color w:val="auto"/>
          <w:szCs w:val="24"/>
        </w:rPr>
      </w:pPr>
      <w:r w:rsidRPr="00A457A2">
        <w:rPr>
          <w:rFonts w:cs="Arial"/>
          <w:color w:val="auto"/>
          <w:szCs w:val="24"/>
        </w:rPr>
        <w:t>Das Bistum Aachen bietet Lebensräume, in denen Menschen ihre Persönlichkeit, ihre religiösen und sozialen Kompetenzen und Begabungen entfalten können. Diese Lebensräume sollen geschützte Orte sein, an denen sie angenommen und sicher sind. Die Verantwortung für den Schutz vor jeglicher Form von Gewalt, insbesondere sexualisierter Gewalt, liegt bei den haupt- und nebenberuflichen Mitarbeiterinnen und Mitarbeitern sowie den ehrenamtlich Tätigen</w:t>
      </w:r>
      <w:r w:rsidRPr="00A457A2">
        <w:rPr>
          <w:rFonts w:cs="Arial"/>
          <w:i/>
          <w:iCs/>
          <w:color w:val="auto"/>
          <w:szCs w:val="24"/>
        </w:rPr>
        <w:t xml:space="preserve">, </w:t>
      </w:r>
      <w:r w:rsidRPr="00A457A2">
        <w:rPr>
          <w:rFonts w:cs="Arial"/>
          <w:color w:val="auto"/>
          <w:szCs w:val="24"/>
        </w:rPr>
        <w:t>die in einem von Achtsamkeit geprägten Klima einander und den ihnen anvertrauten Menschen begegnen sollen.</w:t>
      </w:r>
    </w:p>
    <w:p w:rsidR="009A6CBD" w:rsidRPr="00A457A2" w:rsidRDefault="009A6CBD" w:rsidP="009A6CBD">
      <w:pPr>
        <w:spacing w:after="113"/>
        <w:jc w:val="both"/>
        <w:rPr>
          <w:rFonts w:cs="Arial"/>
          <w:color w:val="auto"/>
          <w:szCs w:val="24"/>
        </w:rPr>
      </w:pPr>
      <w:r w:rsidRPr="00A457A2">
        <w:rPr>
          <w:rFonts w:cs="Arial"/>
          <w:color w:val="auto"/>
          <w:szCs w:val="24"/>
        </w:rPr>
        <w:t>Ziel der präventiven Arbeit ist es, eine „Kultur der Achtsamkeit“ zu etablieren und dadurch Kinder und Jugendliche sowie schutz- oder hilfebedürftige Erwachsene vor jeglicher Form von sexualisierten Übergriffen zu schützen. Hierzu bedarf es der Aneignung von Wissen und der Schaffung von kurzen Beschwerdewegen. Vor allem aber gilt es, eine Haltung einzunehmen, die gekennzeichnet ist von wachsamem Hinschauen, offenem Ansprechen, transparentem und einfühlsamem Handeln im Umgang mit Kindern und Jugendlichen, mit schutz- oder hilfebedürftigen Erwachsenen und untereinander.</w:t>
      </w:r>
    </w:p>
    <w:p w:rsidR="009A6CBD" w:rsidRPr="00A457A2" w:rsidRDefault="009A6CBD" w:rsidP="009A6CBD">
      <w:pPr>
        <w:spacing w:after="113"/>
        <w:jc w:val="both"/>
        <w:rPr>
          <w:rFonts w:cs="Arial"/>
          <w:color w:val="auto"/>
          <w:szCs w:val="24"/>
        </w:rPr>
      </w:pPr>
      <w:r w:rsidRPr="00A457A2">
        <w:rPr>
          <w:rFonts w:cs="Arial"/>
          <w:color w:val="auto"/>
          <w:szCs w:val="24"/>
        </w:rPr>
        <w:t>Die haupt- und nebenberuflichen Mitarbeiter</w:t>
      </w:r>
      <w:r>
        <w:rPr>
          <w:rFonts w:cs="Arial"/>
          <w:color w:val="auto"/>
          <w:szCs w:val="24"/>
        </w:rPr>
        <w:t>innen und Mitarbeiter sowie die</w:t>
      </w:r>
      <w:r w:rsidRPr="00A457A2">
        <w:rPr>
          <w:rFonts w:cs="Arial"/>
          <w:color w:val="auto"/>
          <w:szCs w:val="24"/>
        </w:rPr>
        <w:t xml:space="preserve"> ehrenamtlich Tätigen verpflichten sich zu folgendem Verhaltenskodex:</w:t>
      </w:r>
    </w:p>
    <w:p w:rsidR="009A6CBD" w:rsidRPr="00A457A2" w:rsidRDefault="009A6CBD" w:rsidP="009A6CBD">
      <w:pPr>
        <w:numPr>
          <w:ilvl w:val="0"/>
          <w:numId w:val="1"/>
        </w:numPr>
        <w:spacing w:after="113"/>
        <w:jc w:val="both"/>
        <w:rPr>
          <w:rFonts w:cs="Arial"/>
          <w:color w:val="auto"/>
          <w:szCs w:val="24"/>
        </w:rPr>
      </w:pPr>
      <w:r w:rsidRPr="00A457A2">
        <w:rPr>
          <w:rFonts w:cs="Arial"/>
          <w:color w:val="auto"/>
          <w:szCs w:val="24"/>
        </w:rPr>
        <w:t>Meine Arbeit mit den mir anvertrauten Kindern und Jugendlichen sowie schutz- oder hilfebedürftigen Erwachsenen ist geprägt von Wertschätzung und Vertrauen. Ich achte ihre Würde und ihre Rechte. Ich stärke sie, für ihr Recht auf seelische und körperliche Unversehrtheit wirksam einzutreten.</w:t>
      </w:r>
    </w:p>
    <w:p w:rsidR="009A6CBD" w:rsidRPr="00A457A2" w:rsidRDefault="009A6CBD" w:rsidP="009A6CBD">
      <w:pPr>
        <w:numPr>
          <w:ilvl w:val="0"/>
          <w:numId w:val="1"/>
        </w:numPr>
        <w:spacing w:after="113"/>
        <w:ind w:left="708"/>
        <w:jc w:val="both"/>
        <w:rPr>
          <w:rFonts w:cs="Arial"/>
          <w:color w:val="auto"/>
          <w:szCs w:val="24"/>
        </w:rPr>
      </w:pPr>
      <w:r w:rsidRPr="00A457A2">
        <w:rPr>
          <w:rFonts w:cs="Arial"/>
          <w:color w:val="auto"/>
          <w:szCs w:val="24"/>
        </w:rPr>
        <w:t>Ich gehe verantwortungsbewusst und achtsam mit Nähe und Distanz um. Ich respektiere die Intimsphäre und die persönlichen Grenzen der mir Anvertrauten.</w:t>
      </w:r>
    </w:p>
    <w:p w:rsidR="009A6CBD" w:rsidRPr="00A457A2" w:rsidRDefault="009A6CBD" w:rsidP="009A6CBD">
      <w:pPr>
        <w:numPr>
          <w:ilvl w:val="0"/>
          <w:numId w:val="1"/>
        </w:numPr>
        <w:spacing w:after="113"/>
        <w:ind w:left="708"/>
        <w:jc w:val="both"/>
        <w:rPr>
          <w:rFonts w:cs="Arial"/>
          <w:color w:val="auto"/>
          <w:szCs w:val="24"/>
        </w:rPr>
      </w:pPr>
      <w:r w:rsidRPr="00A457A2">
        <w:rPr>
          <w:rFonts w:cs="Arial"/>
          <w:color w:val="auto"/>
          <w:szCs w:val="24"/>
        </w:rPr>
        <w:t>Mir ist meine besondere Vertrauens- und Autoritätsstellung gegenüber den mir anvertrauten Minderjährigen und schutz- oder hilfebedürftigen Erwachsenen bewusst. Ich handle nachvollziehbar und ehrlich. Beziehungen gestalte ich transparent und nutze keine Abhängigkeiten aus.</w:t>
      </w:r>
    </w:p>
    <w:p w:rsidR="009A6CBD" w:rsidRPr="00A457A2" w:rsidRDefault="009A6CBD" w:rsidP="009A6CBD">
      <w:pPr>
        <w:numPr>
          <w:ilvl w:val="0"/>
          <w:numId w:val="1"/>
        </w:numPr>
        <w:spacing w:after="113"/>
        <w:ind w:left="708"/>
        <w:jc w:val="both"/>
        <w:rPr>
          <w:rFonts w:cs="Arial"/>
          <w:color w:val="auto"/>
          <w:szCs w:val="24"/>
        </w:rPr>
      </w:pPr>
      <w:r w:rsidRPr="00A457A2">
        <w:rPr>
          <w:rFonts w:cs="Arial"/>
          <w:color w:val="auto"/>
          <w:szCs w:val="24"/>
        </w:rPr>
        <w:t>Ich toleriere weder diskriminierendes, gewalttätiges noch grenzüber</w:t>
      </w:r>
      <w:r>
        <w:rPr>
          <w:rFonts w:cs="Arial"/>
          <w:color w:val="auto"/>
          <w:szCs w:val="24"/>
        </w:rPr>
        <w:softHyphen/>
      </w:r>
      <w:r w:rsidRPr="00A457A2">
        <w:rPr>
          <w:rFonts w:cs="Arial"/>
          <w:color w:val="auto"/>
          <w:szCs w:val="24"/>
        </w:rPr>
        <w:t>schreitendes sexualisiertes Verhalten in Wort oder Tat. Ich beziehe dagegen aktiv Stellung. Nehme ich Grenzverletzungen wahr, bin ich verpflichtet, die notwendigen und angemessenen Maßnahmen zum Schutz der Betroffenen einzuleiten.</w:t>
      </w:r>
    </w:p>
    <w:p w:rsidR="009A6CBD" w:rsidRPr="00A457A2" w:rsidRDefault="009A6CBD" w:rsidP="009A6CBD">
      <w:pPr>
        <w:numPr>
          <w:ilvl w:val="0"/>
          <w:numId w:val="1"/>
        </w:numPr>
        <w:spacing w:after="113"/>
        <w:ind w:left="708"/>
        <w:jc w:val="both"/>
        <w:rPr>
          <w:rFonts w:cs="Arial"/>
          <w:color w:val="auto"/>
          <w:szCs w:val="24"/>
        </w:rPr>
      </w:pPr>
      <w:r w:rsidRPr="00A457A2">
        <w:rPr>
          <w:rFonts w:cs="Arial"/>
          <w:color w:val="auto"/>
          <w:szCs w:val="24"/>
        </w:rPr>
        <w:t>Ich informiere mich über die Verfahrenswege und die Ansprechpartner für das Bistum Aachen, meines Verbandes oder meines Trägers und hole mir bei Bedarf Beratung und Unterstützung.</w:t>
      </w:r>
    </w:p>
    <w:p w:rsidR="009A6CBD" w:rsidRPr="00A457A2" w:rsidRDefault="009A6CBD" w:rsidP="009A6CBD">
      <w:pPr>
        <w:numPr>
          <w:ilvl w:val="0"/>
          <w:numId w:val="1"/>
        </w:numPr>
        <w:spacing w:after="283"/>
        <w:jc w:val="both"/>
        <w:rPr>
          <w:rFonts w:cs="Arial"/>
          <w:color w:val="auto"/>
          <w:szCs w:val="24"/>
        </w:rPr>
      </w:pPr>
      <w:r w:rsidRPr="00A457A2">
        <w:rPr>
          <w:rFonts w:cs="Arial"/>
          <w:color w:val="auto"/>
          <w:szCs w:val="24"/>
        </w:rPr>
        <w:t>Ich bin mir bewusst, dass jegliche Form von sexualisierter Gewalt gegenüber Schutzbefohlenen disziplinarische, arbeitsrechtliche und gegebenenfalls strafrechtliche Folgen hat.</w:t>
      </w:r>
    </w:p>
    <w:p w:rsidR="009A6CBD" w:rsidRDefault="009A6CBD" w:rsidP="009A6CBD">
      <w:pPr>
        <w:spacing w:after="113"/>
        <w:jc w:val="both"/>
        <w:rPr>
          <w:rFonts w:cs="Arial"/>
          <w:color w:val="auto"/>
          <w:szCs w:val="24"/>
        </w:rPr>
      </w:pPr>
      <w:r w:rsidRPr="00A457A2">
        <w:rPr>
          <w:rFonts w:cs="Arial"/>
          <w:color w:val="auto"/>
          <w:szCs w:val="24"/>
        </w:rPr>
        <w:t>Auf der Basis dieser Grundhaltung sollen konkrete Verhaltensregeln für die jeweiligen Arbeitsbereiche festgelegt werden. Ausnahmeregelungen davon müssen nachvoll</w:t>
      </w:r>
      <w:r>
        <w:rPr>
          <w:rFonts w:cs="Arial"/>
          <w:color w:val="auto"/>
          <w:szCs w:val="24"/>
        </w:rPr>
        <w:softHyphen/>
      </w:r>
      <w:r w:rsidRPr="00A457A2">
        <w:rPr>
          <w:rFonts w:cs="Arial"/>
          <w:color w:val="auto"/>
          <w:szCs w:val="24"/>
        </w:rPr>
        <w:t>ziehbar und transparent sein.</w:t>
      </w:r>
    </w:p>
    <w:p w:rsidR="009A6CBD" w:rsidRDefault="009A6CBD" w:rsidP="009A6CBD">
      <w:pPr>
        <w:spacing w:after="113"/>
        <w:jc w:val="both"/>
        <w:rPr>
          <w:rFonts w:cs="Arial"/>
          <w:color w:val="auto"/>
          <w:szCs w:val="24"/>
        </w:rPr>
      </w:pPr>
    </w:p>
    <w:p w:rsidR="009A6CBD" w:rsidRPr="00A457A2" w:rsidRDefault="009A6CBD" w:rsidP="009A6CBD">
      <w:pPr>
        <w:spacing w:after="113"/>
        <w:jc w:val="both"/>
        <w:rPr>
          <w:rFonts w:cs="Arial"/>
          <w:color w:val="auto"/>
          <w:szCs w:val="24"/>
        </w:rPr>
      </w:pPr>
    </w:p>
    <w:p w:rsidR="009A6CBD" w:rsidRPr="00A457A2" w:rsidRDefault="009A6CBD" w:rsidP="009A6CBD">
      <w:pPr>
        <w:spacing w:after="113"/>
        <w:jc w:val="both"/>
        <w:rPr>
          <w:rFonts w:cs="Arial"/>
          <w:color w:val="auto"/>
          <w:szCs w:val="24"/>
        </w:rPr>
      </w:pPr>
      <w:r w:rsidRPr="00A457A2">
        <w:rPr>
          <w:rFonts w:cs="Arial"/>
          <w:b/>
          <w:bCs/>
          <w:color w:val="auto"/>
          <w:szCs w:val="24"/>
          <w:u w:val="single"/>
        </w:rPr>
        <w:t>Gestaltung von Nähe und Distanz</w:t>
      </w:r>
    </w:p>
    <w:p w:rsidR="009A6CBD" w:rsidRPr="00A457A2" w:rsidRDefault="009A6CBD" w:rsidP="009A6CBD">
      <w:pPr>
        <w:jc w:val="both"/>
        <w:rPr>
          <w:rFonts w:cs="Arial"/>
          <w:color w:val="auto"/>
          <w:szCs w:val="24"/>
        </w:rPr>
      </w:pPr>
      <w:r w:rsidRPr="00A457A2">
        <w:rPr>
          <w:rFonts w:cs="Arial"/>
          <w:color w:val="auto"/>
          <w:szCs w:val="24"/>
        </w:rPr>
        <w:t>In der pädagogischen, erzieherischen, seelsorglichen und pflegerischen Arbeit mit Kindern und Jugendlichen und schutz- oder hilfebedürftigen Erwachsenen geht es darum, ein adäquates Verhältnis von Nähe und Distanz zu schaffen. Die Beziehungs</w:t>
      </w:r>
      <w:r>
        <w:rPr>
          <w:rFonts w:cs="Arial"/>
          <w:color w:val="auto"/>
          <w:szCs w:val="24"/>
        </w:rPr>
        <w:softHyphen/>
      </w:r>
      <w:r w:rsidRPr="00A457A2">
        <w:rPr>
          <w:rFonts w:cs="Arial"/>
          <w:color w:val="auto"/>
          <w:szCs w:val="24"/>
        </w:rPr>
        <w:t>gestaltung muss dem jeweiligen Auftrag</w:t>
      </w:r>
      <w:r>
        <w:rPr>
          <w:rFonts w:cs="Arial"/>
          <w:color w:val="auto"/>
          <w:szCs w:val="24"/>
        </w:rPr>
        <w:t xml:space="preserve"> entsprechen und stimmig sein, </w:t>
      </w:r>
      <w:r w:rsidRPr="00A457A2">
        <w:rPr>
          <w:rFonts w:cs="Arial"/>
          <w:color w:val="auto"/>
          <w:szCs w:val="24"/>
        </w:rPr>
        <w:t>insbesondere dann, wenn dadurch emotionale Abhängigkeiten entstehen oder entstehen können.</w:t>
      </w:r>
    </w:p>
    <w:p w:rsidR="009A6CBD" w:rsidRPr="00A457A2" w:rsidRDefault="009A6CBD" w:rsidP="009A6CBD">
      <w:pPr>
        <w:jc w:val="both"/>
        <w:rPr>
          <w:rFonts w:cs="Arial"/>
          <w:color w:val="auto"/>
          <w:szCs w:val="24"/>
        </w:rPr>
      </w:pPr>
    </w:p>
    <w:p w:rsidR="009A6CBD" w:rsidRPr="00A457A2" w:rsidRDefault="009A6CBD" w:rsidP="009A6CBD">
      <w:pPr>
        <w:spacing w:after="113"/>
        <w:jc w:val="both"/>
        <w:rPr>
          <w:rFonts w:cs="Arial"/>
          <w:color w:val="auto"/>
          <w:szCs w:val="24"/>
        </w:rPr>
      </w:pPr>
      <w:r w:rsidRPr="00A457A2">
        <w:rPr>
          <w:rFonts w:cs="Arial"/>
          <w:b/>
          <w:bCs/>
          <w:color w:val="auto"/>
          <w:szCs w:val="24"/>
          <w:u w:val="single"/>
        </w:rPr>
        <w:t>Angemessenheit von Körperkontakt</w:t>
      </w:r>
    </w:p>
    <w:p w:rsidR="009A6CBD" w:rsidRPr="00A457A2" w:rsidRDefault="009A6CBD" w:rsidP="009A6CBD">
      <w:pPr>
        <w:jc w:val="both"/>
        <w:rPr>
          <w:rFonts w:cs="Arial"/>
          <w:color w:val="auto"/>
          <w:szCs w:val="24"/>
        </w:rPr>
      </w:pPr>
      <w:r w:rsidRPr="00A457A2">
        <w:rPr>
          <w:rFonts w:cs="Arial"/>
          <w:color w:val="auto"/>
          <w:szCs w:val="24"/>
        </w:rPr>
        <w:t>Bei körperlichen Berührungen in der Arbeit mit Menschen sind Achtsamkeit und Zu</w:t>
      </w:r>
      <w:r>
        <w:rPr>
          <w:rFonts w:cs="Arial"/>
          <w:color w:val="auto"/>
          <w:szCs w:val="24"/>
        </w:rPr>
        <w:softHyphen/>
      </w:r>
      <w:r w:rsidRPr="00A457A2">
        <w:rPr>
          <w:rFonts w:cs="Arial"/>
          <w:color w:val="auto"/>
          <w:szCs w:val="24"/>
        </w:rPr>
        <w:t>rückhaltung geboten, d.h. der Wille der Schutzperson ist ausnahmslos zu respektieren.</w:t>
      </w:r>
    </w:p>
    <w:p w:rsidR="009A6CBD" w:rsidRPr="00A457A2" w:rsidRDefault="009A6CBD" w:rsidP="009A6CBD">
      <w:pPr>
        <w:jc w:val="both"/>
        <w:rPr>
          <w:rFonts w:cs="Arial"/>
          <w:color w:val="auto"/>
          <w:szCs w:val="24"/>
        </w:rPr>
      </w:pPr>
    </w:p>
    <w:p w:rsidR="009A6CBD" w:rsidRPr="00A457A2" w:rsidRDefault="009A6CBD" w:rsidP="009A6CBD">
      <w:pPr>
        <w:spacing w:after="113"/>
        <w:jc w:val="both"/>
        <w:rPr>
          <w:rFonts w:cs="Arial"/>
          <w:color w:val="auto"/>
          <w:szCs w:val="24"/>
        </w:rPr>
      </w:pPr>
      <w:r w:rsidRPr="00A457A2">
        <w:rPr>
          <w:rFonts w:cs="Arial"/>
          <w:b/>
          <w:bCs/>
          <w:color w:val="auto"/>
          <w:szCs w:val="24"/>
          <w:u w:val="single"/>
        </w:rPr>
        <w:t>Sprache und Wortwahl</w:t>
      </w:r>
    </w:p>
    <w:p w:rsidR="009A6CBD" w:rsidRPr="00A457A2" w:rsidRDefault="009A6CBD" w:rsidP="009A6CBD">
      <w:pPr>
        <w:pStyle w:val="Listenabsatz1"/>
        <w:spacing w:after="0"/>
        <w:ind w:left="0" w:hanging="15"/>
        <w:jc w:val="both"/>
        <w:rPr>
          <w:rFonts w:cs="Arial"/>
          <w:bCs/>
          <w:color w:val="auto"/>
          <w:szCs w:val="24"/>
        </w:rPr>
      </w:pPr>
      <w:r w:rsidRPr="00A457A2">
        <w:rPr>
          <w:rFonts w:cs="Arial"/>
          <w:bCs/>
          <w:color w:val="auto"/>
          <w:szCs w:val="24"/>
        </w:rPr>
        <w:t>Durch Sprache und Wortwahl können Menschen verletzt und gedemütigt werden. Verbale Interaktion soll der jeweiligen Rolle und dem Auftrag entsprechen und der Zielgruppe und deren Bedürfnissen angepasst sein.</w:t>
      </w:r>
    </w:p>
    <w:p w:rsidR="009A6CBD" w:rsidRPr="00A457A2" w:rsidRDefault="009A6CBD" w:rsidP="009A6CBD">
      <w:pPr>
        <w:pStyle w:val="Listenabsatz1"/>
        <w:spacing w:after="0"/>
        <w:ind w:left="0" w:hanging="15"/>
        <w:jc w:val="both"/>
        <w:rPr>
          <w:rFonts w:cs="Arial"/>
          <w:i/>
          <w:iCs/>
          <w:color w:val="auto"/>
          <w:szCs w:val="24"/>
        </w:rPr>
      </w:pPr>
    </w:p>
    <w:p w:rsidR="009A6CBD" w:rsidRPr="00A457A2" w:rsidRDefault="009A6CBD" w:rsidP="009A6CBD">
      <w:pPr>
        <w:spacing w:after="113"/>
        <w:jc w:val="both"/>
        <w:rPr>
          <w:rFonts w:cs="Arial"/>
          <w:color w:val="auto"/>
          <w:szCs w:val="24"/>
        </w:rPr>
      </w:pPr>
      <w:r w:rsidRPr="00A457A2">
        <w:rPr>
          <w:rFonts w:cs="Arial"/>
          <w:b/>
          <w:bCs/>
          <w:color w:val="auto"/>
          <w:szCs w:val="24"/>
          <w:u w:val="single"/>
        </w:rPr>
        <w:t>Beachtung der Intimsphäre</w:t>
      </w:r>
    </w:p>
    <w:p w:rsidR="009A6CBD" w:rsidRPr="00A457A2" w:rsidRDefault="009A6CBD" w:rsidP="009A6CBD">
      <w:pPr>
        <w:jc w:val="both"/>
        <w:rPr>
          <w:rFonts w:cs="Arial"/>
          <w:color w:val="auto"/>
          <w:szCs w:val="24"/>
        </w:rPr>
      </w:pPr>
      <w:r w:rsidRPr="00A457A2">
        <w:rPr>
          <w:rFonts w:cs="Arial"/>
          <w:color w:val="auto"/>
          <w:szCs w:val="24"/>
        </w:rPr>
        <w:t>Der Schutz der Intimsphäre ist ein hoh</w:t>
      </w:r>
      <w:r>
        <w:rPr>
          <w:rFonts w:cs="Arial"/>
          <w:color w:val="auto"/>
          <w:szCs w:val="24"/>
        </w:rPr>
        <w:t xml:space="preserve">es Gut, das es zu wahren gilt. </w:t>
      </w:r>
      <w:r w:rsidRPr="00A457A2">
        <w:rPr>
          <w:rFonts w:cs="Arial"/>
          <w:color w:val="auto"/>
          <w:szCs w:val="24"/>
        </w:rPr>
        <w:t>Veranstaltungen mit Übernachtung sind besondere Herausforderungen und Situationen, bei denen man sich der damit verbundenen hohen Ve</w:t>
      </w:r>
      <w:r>
        <w:rPr>
          <w:rFonts w:cs="Arial"/>
          <w:color w:val="auto"/>
          <w:szCs w:val="24"/>
        </w:rPr>
        <w:t xml:space="preserve">rantwortung bewusst sein muss. </w:t>
      </w:r>
      <w:r w:rsidRPr="00A457A2">
        <w:rPr>
          <w:rFonts w:cs="Arial"/>
          <w:color w:val="auto"/>
          <w:szCs w:val="24"/>
        </w:rPr>
        <w:t>Diese Maßnahmen sind grundsätzlich pädagogisch sinnvoll und wünschenswert, da sie viele unterschiedliche Erfahrungsebenen ansprechen.</w:t>
      </w:r>
    </w:p>
    <w:p w:rsidR="009A6CBD" w:rsidRPr="00A457A2" w:rsidRDefault="009A6CBD" w:rsidP="009A6CBD">
      <w:pPr>
        <w:jc w:val="both"/>
        <w:rPr>
          <w:rFonts w:cs="Arial"/>
          <w:i/>
          <w:iCs/>
          <w:color w:val="auto"/>
          <w:szCs w:val="24"/>
        </w:rPr>
      </w:pPr>
    </w:p>
    <w:p w:rsidR="009A6CBD" w:rsidRPr="00A457A2" w:rsidRDefault="009A6CBD" w:rsidP="009A6CBD">
      <w:pPr>
        <w:spacing w:after="113"/>
        <w:jc w:val="both"/>
        <w:rPr>
          <w:rFonts w:cs="Arial"/>
          <w:color w:val="auto"/>
          <w:szCs w:val="24"/>
        </w:rPr>
      </w:pPr>
      <w:r w:rsidRPr="00A457A2">
        <w:rPr>
          <w:rFonts w:cs="Arial"/>
          <w:b/>
          <w:bCs/>
          <w:color w:val="auto"/>
          <w:szCs w:val="24"/>
          <w:u w:val="single"/>
        </w:rPr>
        <w:t>Zulässigkeit von Geschenken</w:t>
      </w:r>
    </w:p>
    <w:p w:rsidR="009A6CBD" w:rsidRPr="00A457A2" w:rsidRDefault="009A6CBD" w:rsidP="009A6CBD">
      <w:pPr>
        <w:jc w:val="both"/>
        <w:rPr>
          <w:rFonts w:cs="Arial"/>
          <w:color w:val="auto"/>
          <w:szCs w:val="24"/>
        </w:rPr>
      </w:pPr>
      <w:r w:rsidRPr="00A457A2">
        <w:rPr>
          <w:rFonts w:cs="Arial"/>
          <w:color w:val="auto"/>
          <w:szCs w:val="24"/>
        </w:rPr>
        <w:t>Geschenke und Bevorzugungen können eine ernst gemeinte und pädagogisch sinn</w:t>
      </w:r>
      <w:r>
        <w:rPr>
          <w:rFonts w:cs="Arial"/>
          <w:color w:val="auto"/>
          <w:szCs w:val="24"/>
        </w:rPr>
        <w:softHyphen/>
      </w:r>
      <w:r w:rsidRPr="00A457A2">
        <w:rPr>
          <w:rFonts w:cs="Arial"/>
          <w:color w:val="auto"/>
          <w:szCs w:val="24"/>
        </w:rPr>
        <w:t>volle Zuwendung nicht</w:t>
      </w:r>
      <w:r>
        <w:rPr>
          <w:rFonts w:cs="Arial"/>
          <w:color w:val="auto"/>
          <w:szCs w:val="24"/>
        </w:rPr>
        <w:t xml:space="preserve"> ersetzen. Sie gehören nicht zu</w:t>
      </w:r>
      <w:r w:rsidRPr="00A457A2">
        <w:rPr>
          <w:rFonts w:cs="Arial"/>
          <w:color w:val="auto"/>
          <w:szCs w:val="24"/>
        </w:rPr>
        <w:t xml:space="preserve"> den pädagogischen Maß</w:t>
      </w:r>
      <w:r>
        <w:rPr>
          <w:rFonts w:cs="Arial"/>
          <w:color w:val="auto"/>
          <w:szCs w:val="24"/>
        </w:rPr>
        <w:softHyphen/>
      </w:r>
      <w:r w:rsidRPr="00A457A2">
        <w:rPr>
          <w:rFonts w:cs="Arial"/>
          <w:color w:val="auto"/>
          <w:szCs w:val="24"/>
        </w:rPr>
        <w:t xml:space="preserve">nahmen, die dazu dienen, um Kinder und Jugendliche, schutz- oder hilfebedürftige Erwachsene zu selbstbewussten, freien Menschen zu erziehen. Vielmehr können exklusive Geschenke, insbesondere, wenn sie nur ausgewählten Kindern zu teil werden, deren emotionale Abhängigkeit fördern. </w:t>
      </w:r>
    </w:p>
    <w:p w:rsidR="009A6CBD" w:rsidRPr="00A457A2" w:rsidRDefault="009A6CBD" w:rsidP="009A6CBD">
      <w:pPr>
        <w:jc w:val="both"/>
        <w:rPr>
          <w:rFonts w:cs="Arial"/>
          <w:color w:val="auto"/>
          <w:szCs w:val="24"/>
        </w:rPr>
      </w:pPr>
      <w:r w:rsidRPr="00A457A2">
        <w:rPr>
          <w:rFonts w:cs="Arial"/>
          <w:color w:val="auto"/>
          <w:szCs w:val="24"/>
        </w:rPr>
        <w:t>Daher gehört es zu den Aufgaben der verantwortlich Tätigen, den Umgang mit Geschenken reflektiert und transparent zu handhaben.</w:t>
      </w:r>
    </w:p>
    <w:p w:rsidR="009A6CBD" w:rsidRPr="00A457A2" w:rsidRDefault="009A6CBD" w:rsidP="009A6CBD">
      <w:pPr>
        <w:jc w:val="both"/>
        <w:rPr>
          <w:rFonts w:cs="Arial"/>
          <w:color w:val="auto"/>
          <w:szCs w:val="24"/>
        </w:rPr>
      </w:pPr>
    </w:p>
    <w:p w:rsidR="009A6CBD" w:rsidRPr="00A457A2" w:rsidRDefault="009A6CBD" w:rsidP="009A6CBD">
      <w:pPr>
        <w:spacing w:after="113"/>
        <w:jc w:val="both"/>
        <w:rPr>
          <w:rFonts w:cs="Arial"/>
          <w:color w:val="auto"/>
          <w:szCs w:val="24"/>
        </w:rPr>
      </w:pPr>
      <w:r w:rsidRPr="00A457A2">
        <w:rPr>
          <w:rFonts w:cs="Arial"/>
          <w:b/>
          <w:bCs/>
          <w:color w:val="auto"/>
          <w:szCs w:val="24"/>
          <w:u w:val="single"/>
        </w:rPr>
        <w:t>Umgang mit und Nutzung von Medien und sozialen Netzwerken</w:t>
      </w:r>
    </w:p>
    <w:p w:rsidR="009A6CBD" w:rsidRPr="00A457A2" w:rsidRDefault="009A6CBD" w:rsidP="009A6CBD">
      <w:pPr>
        <w:jc w:val="both"/>
        <w:rPr>
          <w:rFonts w:cs="Arial"/>
          <w:color w:val="auto"/>
          <w:szCs w:val="24"/>
        </w:rPr>
      </w:pPr>
      <w:r w:rsidRPr="00A457A2">
        <w:rPr>
          <w:rFonts w:cs="Arial"/>
          <w:color w:val="auto"/>
          <w:szCs w:val="24"/>
        </w:rPr>
        <w:t>Der Umgang mit sozialen Netzwerken und digitalen Medien ist in der heutigen Zeit alltägliches Handeln. Um Medienkompetenz zu fördern, ist ein umsichti</w:t>
      </w:r>
      <w:r>
        <w:rPr>
          <w:rFonts w:cs="Arial"/>
          <w:color w:val="auto"/>
          <w:szCs w:val="24"/>
        </w:rPr>
        <w:t xml:space="preserve">ger Umgang damit unerlässlich. </w:t>
      </w:r>
      <w:r w:rsidRPr="00A457A2">
        <w:rPr>
          <w:rFonts w:cs="Arial"/>
          <w:color w:val="auto"/>
          <w:szCs w:val="24"/>
        </w:rPr>
        <w:t>Die Auswahl von Filmen, Fotos, Spielen und Materialien muss im Sinne eines achtsamen Umgangs miteinander sorgsam getroffen werden. Sie hat pädagogisch sinnvoll und altersadäquat zu erfolgen.</w:t>
      </w:r>
    </w:p>
    <w:p w:rsidR="009A6CBD" w:rsidRPr="00A457A2" w:rsidRDefault="009A6CBD" w:rsidP="009A6CBD">
      <w:pPr>
        <w:jc w:val="both"/>
        <w:rPr>
          <w:rFonts w:cs="Arial"/>
          <w:color w:val="auto"/>
          <w:szCs w:val="24"/>
        </w:rPr>
      </w:pPr>
    </w:p>
    <w:p w:rsidR="009A6CBD" w:rsidRPr="00A457A2" w:rsidRDefault="009A6CBD" w:rsidP="009A6CBD">
      <w:pPr>
        <w:spacing w:after="113"/>
        <w:jc w:val="both"/>
        <w:rPr>
          <w:rFonts w:cs="Arial"/>
          <w:color w:val="auto"/>
          <w:szCs w:val="24"/>
        </w:rPr>
      </w:pPr>
      <w:r w:rsidRPr="00A457A2">
        <w:rPr>
          <w:rFonts w:cs="Arial"/>
          <w:b/>
          <w:bCs/>
          <w:color w:val="auto"/>
          <w:szCs w:val="24"/>
          <w:u w:val="single"/>
        </w:rPr>
        <w:t>Erzieherische Maßnahmen</w:t>
      </w:r>
    </w:p>
    <w:p w:rsidR="009A6CBD" w:rsidRPr="00A457A2" w:rsidRDefault="009A6CBD" w:rsidP="009A6CBD">
      <w:pPr>
        <w:jc w:val="both"/>
        <w:rPr>
          <w:rFonts w:cs="Arial"/>
          <w:color w:val="auto"/>
          <w:szCs w:val="24"/>
        </w:rPr>
      </w:pPr>
      <w:r w:rsidRPr="00A457A2">
        <w:rPr>
          <w:rFonts w:cs="Arial"/>
          <w:color w:val="auto"/>
          <w:szCs w:val="24"/>
        </w:rPr>
        <w:t>Erzie</w:t>
      </w:r>
      <w:r>
        <w:rPr>
          <w:rFonts w:cs="Arial"/>
          <w:color w:val="auto"/>
          <w:szCs w:val="24"/>
        </w:rPr>
        <w:t xml:space="preserve">herische Maßnahmen </w:t>
      </w:r>
      <w:r w:rsidRPr="00A457A2">
        <w:rPr>
          <w:rFonts w:cs="Arial"/>
          <w:color w:val="auto"/>
          <w:szCs w:val="24"/>
        </w:rPr>
        <w:t>müssen so gestaltet sein, dass die persönlichen Grenzen von Schutzbefohlenen nicht überschritten werden. Es ist darauf zu achten, dass diese im direkten Bezug zum Fehlverhalten stehen, angemessen, konsequent und für den Betroffenen plausibel sind.</w:t>
      </w:r>
      <w:bookmarkStart w:id="0" w:name="_GoBack"/>
      <w:bookmarkEnd w:id="0"/>
    </w:p>
    <w:sectPr w:rsidR="009A6CBD" w:rsidRPr="00A457A2" w:rsidSect="00757EF2">
      <w:pgSz w:w="11906" w:h="16838"/>
      <w:pgMar w:top="1417" w:right="1417" w:bottom="1134"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24947"/>
    <w:multiLevelType w:val="multilevel"/>
    <w:tmpl w:val="BDF6F7A2"/>
    <w:lvl w:ilvl="0">
      <w:start w:val="1"/>
      <w:numFmt w:val="decimal"/>
      <w:lvlText w:val="%1."/>
      <w:lvlJc w:val="left"/>
      <w:pPr>
        <w:tabs>
          <w:tab w:val="num" w:pos="720"/>
        </w:tabs>
        <w:ind w:left="720" w:hanging="360"/>
      </w:pPr>
      <w:rPr>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CBD"/>
    <w:rsid w:val="00114512"/>
    <w:rsid w:val="00150A4E"/>
    <w:rsid w:val="0027012C"/>
    <w:rsid w:val="004660E3"/>
    <w:rsid w:val="004B3867"/>
    <w:rsid w:val="005177E5"/>
    <w:rsid w:val="005E41C0"/>
    <w:rsid w:val="00757EF2"/>
    <w:rsid w:val="00795D97"/>
    <w:rsid w:val="009A6CBD"/>
    <w:rsid w:val="00E57C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1FBEC-4426-4F03-ADFA-BF61A49B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6CBD"/>
    <w:pPr>
      <w:suppressAutoHyphens/>
    </w:pPr>
    <w:rPr>
      <w:rFonts w:ascii="Arial" w:hAnsi="Arial"/>
      <w:color w:val="00000A"/>
      <w:sz w:val="24"/>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qFormat/>
    <w:rsid w:val="009A6CBD"/>
    <w:pPr>
      <w:spacing w:after="200"/>
      <w:ind w:left="720"/>
      <w:contextualSpacing/>
    </w:pPr>
  </w:style>
  <w:style w:type="paragraph" w:styleId="Sprechblasentext">
    <w:name w:val="Balloon Text"/>
    <w:basedOn w:val="Standard"/>
    <w:link w:val="SprechblasentextZchn"/>
    <w:uiPriority w:val="99"/>
    <w:semiHidden/>
    <w:unhideWhenUsed/>
    <w:rsid w:val="005177E5"/>
    <w:rPr>
      <w:rFonts w:ascii="Segoe UI" w:hAnsi="Segoe UI" w:cs="Segoe UI"/>
      <w:sz w:val="18"/>
      <w:szCs w:val="18"/>
    </w:rPr>
  </w:style>
  <w:style w:type="character" w:customStyle="1" w:styleId="SprechblasentextZchn">
    <w:name w:val="Sprechblasentext Zchn"/>
    <w:link w:val="Sprechblasentext"/>
    <w:uiPriority w:val="99"/>
    <w:semiHidden/>
    <w:rsid w:val="005177E5"/>
    <w:rPr>
      <w:rFonts w:ascii="Segoe UI" w:hAnsi="Segoe UI" w:cs="Segoe UI"/>
      <w:color w:val="00000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4696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Verhaltenskodex Bistum Aachen</vt:lpstr>
    </vt:vector>
  </TitlesOfParts>
  <Company>Bistum-Essen</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Verhaltenskodex Bistum Aachen</dc:title>
  <dc:subject/>
  <dc:creator>Meyer, Michaela</dc:creator>
  <cp:keywords/>
  <dc:description/>
  <cp:lastModifiedBy>Meyer, Michaela</cp:lastModifiedBy>
  <cp:revision>3</cp:revision>
  <cp:lastPrinted>2015-09-14T10:17:00Z</cp:lastPrinted>
  <dcterms:created xsi:type="dcterms:W3CDTF">2015-10-27T12:44:00Z</dcterms:created>
  <dcterms:modified xsi:type="dcterms:W3CDTF">2015-10-27T12:45:00Z</dcterms:modified>
</cp:coreProperties>
</file>